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-3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PLANO DE ATIVIDADES 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-340" w:firstLine="0"/>
        <w:jc w:val="cente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0.0" w:type="dxa"/>
        <w:jc w:val="left"/>
        <w:tblInd w:w="-770.9999999999999" w:type="dxa"/>
        <w:tblLayout w:type="fixed"/>
        <w:tblLook w:val="0000"/>
      </w:tblPr>
      <w:tblGrid>
        <w:gridCol w:w="620"/>
        <w:gridCol w:w="8910"/>
        <w:gridCol w:w="1080"/>
        <w:tblGridChange w:id="0">
          <w:tblGrid>
            <w:gridCol w:w="620"/>
            <w:gridCol w:w="8910"/>
            <w:gridCol w:w="10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estagiário: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empresa concedente: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do estágio: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 do estágio: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fd095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fd095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DISCRIMINAÇÃO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Assinalar com (X) as atividades a serem desenvolvidas no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fd095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Marque com X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Instalar, configurar e gerenciar softwares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Projetar e implementar softwares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Especificar, analisar e comparar softwares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Avaliar computadores e demais componentes de hardware da infraestrutura de redes de computadores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Configurar e gerenciar a infraestrutura de redes de computadores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Conceber modelos lógicos e físicos de banco de dados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Especificar modelos conceituais de banco de dados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Fazer estudos de viabilidade financeira para sistemas de informação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Decompor funcionamentos de organizações e de negócios como sistemas de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Trabalhar com a gestão administrativa de tecnologia da informação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Trabalhar com a gestão de ativos de tecnologia da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Criar e implementar a modelagem de processos de negócios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Auxiliar nas atividade consultoria de tecnologia da informação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Relacionar outras atividades: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56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9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tbl>
      <w:tblPr>
        <w:tblStyle w:val="Table2"/>
        <w:tblW w:w="10665.0" w:type="dxa"/>
        <w:jc w:val="left"/>
        <w:tblInd w:w="-779.0" w:type="dxa"/>
        <w:tblLayout w:type="fixed"/>
        <w:tblLook w:val="0000"/>
      </w:tblPr>
      <w:tblGrid>
        <w:gridCol w:w="5580"/>
        <w:gridCol w:w="5085"/>
        <w:tblGridChange w:id="0">
          <w:tblGrid>
            <w:gridCol w:w="5580"/>
            <w:gridCol w:w="508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Manhuaçu – MG,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Supervisor de Estágio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 CONCEDENTE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Professor Orientador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SUDESTE MG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MANHUAÇU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Estagiário(a)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6" w:top="253" w:left="1560" w:right="1325" w:header="19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bin" w:cs="Cabin" w:eastAsia="Cabin" w:hAnsi="Cab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3" l="-104" r="-102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27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-19048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24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CAMPUS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MANHUAÇU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27" w:line="240" w:lineRule="auto"/>
            <w:ind w:left="0" w:right="0" w:firstLine="0"/>
            <w:jc w:val="center"/>
            <w:rPr>
              <w:rFonts w:ascii="Cabin" w:cs="Cabin" w:eastAsia="Cabin" w:hAnsi="Cabi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bin" w:cs="Cabin" w:eastAsia="Cabin" w:hAnsi="Cab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next w:val="Standard"/>
    <w:uiPriority w:val="9"/>
    <w:qFormat w:val="1"/>
    <w:pPr>
      <w:keepNext w:val="1"/>
      <w:keepLines w:val="1"/>
      <w:widowControl w:val="1"/>
      <w:suppressAutoHyphens w:val="1"/>
      <w:spacing w:after="120" w:before="480"/>
      <w:outlineLvl w:val="0"/>
    </w:pPr>
    <w:rPr>
      <w:rFonts w:ascii="Cabin" w:cs="Cabin" w:eastAsia="Cabin" w:hAnsi="Cabin"/>
      <w:b w:val="1"/>
      <w:color w:val="000000"/>
      <w:sz w:val="48"/>
      <w:szCs w:val="48"/>
      <w:lang w:val="en-US"/>
    </w:rPr>
  </w:style>
  <w:style w:type="paragraph" w:styleId="Ttulo2">
    <w:name w:val="heading 2"/>
    <w:next w:val="Standard"/>
    <w:uiPriority w:val="9"/>
    <w:semiHidden w:val="1"/>
    <w:unhideWhenUsed w:val="1"/>
    <w:qFormat w:val="1"/>
    <w:pPr>
      <w:keepNext w:val="1"/>
      <w:keepLines w:val="1"/>
      <w:widowControl w:val="1"/>
      <w:suppressAutoHyphens w:val="1"/>
      <w:spacing w:after="80" w:before="360"/>
      <w:outlineLvl w:val="1"/>
    </w:pPr>
    <w:rPr>
      <w:rFonts w:ascii="Cabin" w:cs="Cabin" w:eastAsia="Cabin" w:hAnsi="Cabin"/>
      <w:b w:val="1"/>
      <w:color w:val="000000"/>
      <w:sz w:val="36"/>
      <w:szCs w:val="36"/>
      <w:lang w:val="en-US"/>
    </w:rPr>
  </w:style>
  <w:style w:type="paragraph" w:styleId="Ttulo3">
    <w:name w:val="heading 3"/>
    <w:next w:val="Standard"/>
    <w:uiPriority w:val="9"/>
    <w:semiHidden w:val="1"/>
    <w:unhideWhenUsed w:val="1"/>
    <w:qFormat w:val="1"/>
    <w:pPr>
      <w:keepNext w:val="1"/>
      <w:keepLines w:val="1"/>
      <w:widowControl w:val="1"/>
      <w:suppressAutoHyphens w:val="1"/>
      <w:spacing w:after="80" w:before="280"/>
      <w:outlineLvl w:val="2"/>
    </w:pPr>
    <w:rPr>
      <w:rFonts w:ascii="Cabin" w:cs="Cabin" w:eastAsia="Cabin" w:hAnsi="Cabin"/>
      <w:b w:val="1"/>
      <w:color w:val="000000"/>
      <w:sz w:val="28"/>
      <w:szCs w:val="28"/>
      <w:lang w:val="en-US"/>
    </w:rPr>
  </w:style>
  <w:style w:type="paragraph" w:styleId="Ttulo4">
    <w:name w:val="heading 4"/>
    <w:next w:val="Standard"/>
    <w:uiPriority w:val="9"/>
    <w:semiHidden w:val="1"/>
    <w:unhideWhenUsed w:val="1"/>
    <w:qFormat w:val="1"/>
    <w:pPr>
      <w:keepNext w:val="1"/>
      <w:keepLines w:val="1"/>
      <w:widowControl w:val="1"/>
      <w:suppressAutoHyphens w:val="1"/>
      <w:spacing w:after="40" w:before="240"/>
      <w:outlineLvl w:val="3"/>
    </w:pPr>
    <w:rPr>
      <w:rFonts w:ascii="Cabin" w:cs="Cabin" w:eastAsia="Cabin" w:hAnsi="Cabin"/>
      <w:b w:val="1"/>
      <w:color w:val="000000"/>
      <w:lang w:val="en-US"/>
    </w:rPr>
  </w:style>
  <w:style w:type="paragraph" w:styleId="Ttulo5">
    <w:name w:val="heading 5"/>
    <w:next w:val="Standard"/>
    <w:uiPriority w:val="9"/>
    <w:semiHidden w:val="1"/>
    <w:unhideWhenUsed w:val="1"/>
    <w:qFormat w:val="1"/>
    <w:pPr>
      <w:keepNext w:val="1"/>
      <w:keepLines w:val="1"/>
      <w:widowControl w:val="1"/>
      <w:suppressAutoHyphens w:val="1"/>
      <w:spacing w:after="40" w:before="220"/>
      <w:outlineLvl w:val="4"/>
    </w:pPr>
    <w:rPr>
      <w:rFonts w:ascii="Cabin" w:cs="Cabin" w:eastAsia="Cabin" w:hAnsi="Cabin"/>
      <w:b w:val="1"/>
      <w:color w:val="000000"/>
      <w:sz w:val="22"/>
      <w:szCs w:val="22"/>
      <w:lang w:val="en-US"/>
    </w:rPr>
  </w:style>
  <w:style w:type="paragraph" w:styleId="Ttulo6">
    <w:name w:val="heading 6"/>
    <w:next w:val="Standard"/>
    <w:uiPriority w:val="9"/>
    <w:semiHidden w:val="1"/>
    <w:unhideWhenUsed w:val="1"/>
    <w:qFormat w:val="1"/>
    <w:pPr>
      <w:keepNext w:val="1"/>
      <w:keepLines w:val="1"/>
      <w:widowControl w:val="1"/>
      <w:suppressAutoHyphens w:val="1"/>
      <w:spacing w:after="40" w:before="200"/>
      <w:outlineLvl w:val="5"/>
    </w:pPr>
    <w:rPr>
      <w:rFonts w:ascii="Cabin" w:cs="Cabin" w:eastAsia="Cabin" w:hAnsi="Cabin"/>
      <w:b w:val="1"/>
      <w:color w:val="000000"/>
      <w:sz w:val="20"/>
      <w:szCs w:val="20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  <w:rPr>
      <w:rFonts w:ascii="Cabin" w:cs="Cabin" w:eastAsia="Cabin" w:hAnsi="Cabin"/>
      <w:color w:val="000000"/>
      <w:lang w:val="en-US"/>
    </w:rPr>
  </w:style>
  <w:style w:type="paragraph" w:styleId="Heading" w:customStyle="1">
    <w:name w:val="Heading"/>
    <w:next w:val="Standard"/>
    <w:pPr>
      <w:keepNext w:val="1"/>
      <w:keepLines w:val="1"/>
      <w:widowControl w:val="1"/>
      <w:suppressAutoHyphens w:val="1"/>
      <w:spacing w:after="120" w:before="480"/>
    </w:pPr>
    <w:rPr>
      <w:rFonts w:ascii="Cabin" w:cs="Cabin" w:eastAsia="Cabin" w:hAnsi="Cabin"/>
      <w:b w:val="1"/>
      <w:color w:val="000000"/>
      <w:sz w:val="72"/>
      <w:szCs w:val="72"/>
      <w:lang w:val="en-US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LO-Normal" w:customStyle="1">
    <w:name w:val="LO-Normal"/>
    <w:pPr>
      <w:widowControl w:val="1"/>
      <w:suppressAutoHyphens w:val="1"/>
    </w:pPr>
    <w:rPr>
      <w:rFonts w:ascii="Cabin" w:cs="Cabin" w:eastAsia="Cabin" w:hAnsi="Cabin"/>
      <w:color w:val="000000"/>
      <w:lang w:val="en-US"/>
    </w:rPr>
  </w:style>
  <w:style w:type="paragraph" w:styleId="Subttulo">
    <w:name w:val="Subtitle"/>
    <w:basedOn w:val="LO-Normal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paragraph" w:styleId="CabealhoeRodap" w:customStyle="1">
    <w:name w:val="Cabeçalho e Rodapé"/>
    <w:basedOn w:val="Standard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ontedodetabela" w:customStyle="1">
    <w:name w:val="Conteúdo de tabela"/>
    <w:basedOn w:val="Standard"/>
    <w:pPr>
      <w:suppressLineNumbers w:val="1"/>
    </w:pPr>
    <w:rPr>
      <w:rFonts w:ascii="Liberation Serif" w:cs="Times New Roman" w:eastAsia="DejaVu Sans" w:hAnsi="Liberation Serif"/>
      <w:lang w:bidi="ar-SA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 w:customStyle="1">
    <w:name w:val="Numbering Symbols"/>
    <w:rPr>
      <w:rFonts w:ascii="Arial" w:cs="Arial" w:eastAsia="Arial" w:hAnsi="Arial"/>
      <w:sz w:val="22"/>
      <w:szCs w:val="22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h6c+gvoXTylwJ5xWnbqKOErnQ==">AMUW2mVi76+MRj1vB57GHrYiyfwYJE/K3oDcTI6Uwb0NGbx+kegW+EFfN8OFPSugGaEa7ZqLGk7pVNQYYospwGRv7cdj/K54sxNJZOljta/3+JsoVf48NpU=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2021-07-28T16:23:00Z</dcterms:created>
  <dc:creator>filran</dc:creator>
</cp:coreProperties>
</file>